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8" w:type="dxa"/>
        <w:tblInd w:w="-462" w:type="dxa"/>
        <w:tblLook w:val="01E0" w:firstRow="1" w:lastRow="1" w:firstColumn="1" w:lastColumn="1" w:noHBand="0" w:noVBand="0"/>
      </w:tblPr>
      <w:tblGrid>
        <w:gridCol w:w="4463"/>
        <w:gridCol w:w="5715"/>
      </w:tblGrid>
      <w:tr w:rsidR="00B007A2" w:rsidRPr="002D365C" w14:paraId="1F7FF9A0" w14:textId="77777777" w:rsidTr="00F563B2">
        <w:tc>
          <w:tcPr>
            <w:tcW w:w="4463" w:type="dxa"/>
          </w:tcPr>
          <w:p w14:paraId="5B47E8C5" w14:textId="77777777" w:rsidR="00B007A2" w:rsidRPr="002D365C" w:rsidRDefault="00B007A2" w:rsidP="00F563B2">
            <w:pPr>
              <w:jc w:val="center"/>
              <w:rPr>
                <w:spacing w:val="-20"/>
                <w:sz w:val="26"/>
                <w:szCs w:val="26"/>
                <w:lang w:val="nl-NL"/>
              </w:rPr>
            </w:pPr>
            <w:r w:rsidRPr="002D365C">
              <w:rPr>
                <w:spacing w:val="-20"/>
                <w:sz w:val="26"/>
                <w:szCs w:val="26"/>
                <w:lang w:val="nl-NL"/>
              </w:rPr>
              <w:t>CỤC</w:t>
            </w:r>
            <w:r w:rsidR="002D365C" w:rsidRPr="002D365C">
              <w:rPr>
                <w:spacing w:val="-20"/>
                <w:sz w:val="26"/>
                <w:szCs w:val="26"/>
                <w:lang w:val="nl-NL"/>
              </w:rPr>
              <w:t xml:space="preserve"> QUẢN LÝ</w:t>
            </w:r>
            <w:r w:rsidRPr="002D365C">
              <w:rPr>
                <w:spacing w:val="-20"/>
                <w:sz w:val="26"/>
                <w:szCs w:val="26"/>
                <w:lang w:val="nl-NL"/>
              </w:rPr>
              <w:t xml:space="preserve"> THI HÀNH ÁN DÂN SỰ</w:t>
            </w:r>
          </w:p>
        </w:tc>
        <w:tc>
          <w:tcPr>
            <w:tcW w:w="5715" w:type="dxa"/>
          </w:tcPr>
          <w:p w14:paraId="70B9B5CA"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14271EBB" w14:textId="77777777" w:rsidTr="00F563B2">
        <w:tc>
          <w:tcPr>
            <w:tcW w:w="4463" w:type="dxa"/>
          </w:tcPr>
          <w:p w14:paraId="0B9830B1" w14:textId="77777777" w:rsidR="00B007A2" w:rsidRPr="00BC6EB8" w:rsidRDefault="00B007A2" w:rsidP="00F563B2">
            <w:pPr>
              <w:jc w:val="center"/>
              <w:rPr>
                <w:b/>
                <w:sz w:val="26"/>
                <w:szCs w:val="26"/>
                <w:lang w:val="nl-NL"/>
              </w:rPr>
            </w:pPr>
            <w:r w:rsidRPr="00BC6EB8">
              <w:rPr>
                <w:b/>
                <w:sz w:val="26"/>
                <w:szCs w:val="26"/>
                <w:lang w:val="nl-NL"/>
              </w:rPr>
              <w:t>THI HÀNH ÁN DÂN SỰ</w:t>
            </w:r>
          </w:p>
          <w:p w14:paraId="6890A74D" w14:textId="77777777" w:rsidR="00B007A2" w:rsidRPr="004B4DB5" w:rsidRDefault="00B007A2" w:rsidP="002D365C">
            <w:pPr>
              <w:jc w:val="center"/>
              <w:rPr>
                <w:b/>
                <w:sz w:val="26"/>
                <w:szCs w:val="26"/>
                <w:lang w:val="nl-NL"/>
              </w:rPr>
            </w:pPr>
            <w:r w:rsidRPr="004B4DB5">
              <w:rPr>
                <w:b/>
                <w:sz w:val="26"/>
                <w:szCs w:val="26"/>
                <w:lang w:val="nl-NL"/>
              </w:rPr>
              <w:t>T</w:t>
            </w:r>
            <w:r w:rsidR="002D365C">
              <w:rPr>
                <w:b/>
                <w:sz w:val="26"/>
                <w:szCs w:val="26"/>
                <w:lang w:val="nl-NL"/>
              </w:rPr>
              <w:t>HÀNH PHỐ</w:t>
            </w:r>
            <w:r w:rsidRPr="004B4DB5">
              <w:rPr>
                <w:b/>
                <w:sz w:val="26"/>
                <w:szCs w:val="26"/>
                <w:lang w:val="nl-NL"/>
              </w:rPr>
              <w:t xml:space="preserve"> HUẾ</w:t>
            </w:r>
          </w:p>
        </w:tc>
        <w:tc>
          <w:tcPr>
            <w:tcW w:w="5715" w:type="dxa"/>
          </w:tcPr>
          <w:p w14:paraId="106F2D3C"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5B029E28" wp14:editId="0E7A3B60">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7F0AA652" w14:textId="77777777" w:rsidTr="00F563B2">
        <w:tc>
          <w:tcPr>
            <w:tcW w:w="4463" w:type="dxa"/>
          </w:tcPr>
          <w:p w14:paraId="3BD2ADCC"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0244995C" wp14:editId="1CBC1CD7">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1C6237FD" w14:textId="77777777" w:rsidR="00B007A2" w:rsidRPr="00BC6EB8" w:rsidRDefault="00B007A2" w:rsidP="00F563B2">
            <w:pPr>
              <w:jc w:val="center"/>
              <w:rPr>
                <w:b/>
                <w:sz w:val="26"/>
                <w:szCs w:val="26"/>
              </w:rPr>
            </w:pPr>
          </w:p>
        </w:tc>
      </w:tr>
      <w:tr w:rsidR="00B007A2" w:rsidRPr="002D365C" w14:paraId="3B7AD340" w14:textId="77777777" w:rsidTr="00F563B2">
        <w:tc>
          <w:tcPr>
            <w:tcW w:w="4463" w:type="dxa"/>
          </w:tcPr>
          <w:p w14:paraId="569B8795" w14:textId="400CB87A" w:rsidR="00B007A2" w:rsidRPr="00BC6EB8" w:rsidRDefault="00B007A2" w:rsidP="00483363">
            <w:pPr>
              <w:jc w:val="center"/>
              <w:rPr>
                <w:sz w:val="26"/>
                <w:szCs w:val="26"/>
                <w:lang w:val="nl-NL"/>
              </w:rPr>
            </w:pPr>
            <w:r>
              <w:rPr>
                <w:sz w:val="26"/>
                <w:szCs w:val="26"/>
                <w:lang w:val="nl-NL"/>
              </w:rPr>
              <w:t xml:space="preserve">Số: </w:t>
            </w:r>
            <w:r w:rsidR="00483363">
              <w:rPr>
                <w:sz w:val="26"/>
                <w:szCs w:val="26"/>
                <w:lang w:val="nl-NL"/>
              </w:rPr>
              <w:t xml:space="preserve"> </w:t>
            </w:r>
            <w:r w:rsidR="00D730DD">
              <w:rPr>
                <w:sz w:val="26"/>
                <w:szCs w:val="26"/>
                <w:lang w:val="nl-NL"/>
              </w:rPr>
              <w:t>388</w:t>
            </w:r>
            <w:r w:rsidR="00483363">
              <w:rPr>
                <w:sz w:val="26"/>
                <w:szCs w:val="26"/>
                <w:lang w:val="nl-NL"/>
              </w:rPr>
              <w:t xml:space="preserve">  </w:t>
            </w:r>
            <w:r w:rsidR="0010493E">
              <w:rPr>
                <w:sz w:val="26"/>
                <w:szCs w:val="26"/>
                <w:lang w:val="nl-NL"/>
              </w:rPr>
              <w:t>/</w:t>
            </w:r>
            <w:r>
              <w:rPr>
                <w:sz w:val="26"/>
                <w:szCs w:val="26"/>
                <w:lang w:val="nl-NL"/>
              </w:rPr>
              <w:t>TB</w:t>
            </w:r>
            <w:r w:rsidR="002D365C">
              <w:rPr>
                <w:sz w:val="26"/>
                <w:szCs w:val="26"/>
                <w:lang w:val="nl-NL"/>
              </w:rPr>
              <w:t>-</w:t>
            </w:r>
            <w:r w:rsidRPr="00BC6EB8">
              <w:rPr>
                <w:sz w:val="26"/>
                <w:szCs w:val="26"/>
                <w:lang w:val="nl-NL"/>
              </w:rPr>
              <w:t>THADS</w:t>
            </w:r>
          </w:p>
        </w:tc>
        <w:tc>
          <w:tcPr>
            <w:tcW w:w="5715" w:type="dxa"/>
          </w:tcPr>
          <w:p w14:paraId="27AD3945" w14:textId="77777777" w:rsidR="00B007A2" w:rsidRPr="00BC6EB8" w:rsidRDefault="002D365C" w:rsidP="002D365C">
            <w:pPr>
              <w:jc w:val="center"/>
              <w:rPr>
                <w:b/>
                <w:i/>
                <w:sz w:val="26"/>
                <w:szCs w:val="26"/>
                <w:lang w:val="nl-NL"/>
              </w:rPr>
            </w:pPr>
            <w:r>
              <w:rPr>
                <w:i/>
                <w:sz w:val="26"/>
                <w:szCs w:val="26"/>
                <w:lang w:val="nl-NL"/>
              </w:rPr>
              <w:t>Huế</w:t>
            </w:r>
            <w:r w:rsidR="00355E9A">
              <w:rPr>
                <w:i/>
                <w:sz w:val="26"/>
                <w:szCs w:val="26"/>
                <w:lang w:val="nl-NL"/>
              </w:rPr>
              <w:t xml:space="preserve">, ngày </w:t>
            </w:r>
            <w:r>
              <w:rPr>
                <w:i/>
                <w:sz w:val="26"/>
                <w:szCs w:val="26"/>
                <w:lang w:val="nl-NL"/>
              </w:rPr>
              <w:t>20</w:t>
            </w:r>
            <w:r w:rsidR="00355E9A">
              <w:rPr>
                <w:i/>
                <w:sz w:val="26"/>
                <w:szCs w:val="26"/>
                <w:lang w:val="nl-NL"/>
              </w:rPr>
              <w:t xml:space="preserve"> tháng </w:t>
            </w:r>
            <w:r>
              <w:rPr>
                <w:i/>
                <w:sz w:val="26"/>
                <w:szCs w:val="26"/>
                <w:lang w:val="nl-NL"/>
              </w:rPr>
              <w:t>8</w:t>
            </w:r>
            <w:r w:rsidR="00B007A2">
              <w:rPr>
                <w:i/>
                <w:sz w:val="26"/>
                <w:szCs w:val="26"/>
                <w:lang w:val="nl-NL"/>
              </w:rPr>
              <w:t xml:space="preserve"> năm 202</w:t>
            </w:r>
            <w:r>
              <w:rPr>
                <w:i/>
                <w:sz w:val="26"/>
                <w:szCs w:val="26"/>
                <w:lang w:val="nl-NL"/>
              </w:rPr>
              <w:t>5</w:t>
            </w:r>
          </w:p>
        </w:tc>
      </w:tr>
    </w:tbl>
    <w:p w14:paraId="72070727" w14:textId="77777777" w:rsidR="00B007A2" w:rsidRPr="00BC6EB8" w:rsidRDefault="00B007A2" w:rsidP="00B007A2">
      <w:pPr>
        <w:jc w:val="right"/>
        <w:rPr>
          <w:b/>
          <w:sz w:val="28"/>
          <w:szCs w:val="28"/>
          <w:lang w:val="nl-NL"/>
        </w:rPr>
      </w:pPr>
    </w:p>
    <w:p w14:paraId="12AA5942" w14:textId="77777777" w:rsidR="00034263" w:rsidRDefault="00034263" w:rsidP="002E3FB3">
      <w:pPr>
        <w:jc w:val="center"/>
        <w:rPr>
          <w:b/>
          <w:sz w:val="28"/>
          <w:szCs w:val="28"/>
          <w:lang w:val="nl-NL"/>
        </w:rPr>
      </w:pPr>
    </w:p>
    <w:p w14:paraId="2C2EF6A5" w14:textId="77777777" w:rsidR="00F856B8" w:rsidRDefault="002E3FB3" w:rsidP="002E3FB3">
      <w:pPr>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14:anchorId="77AB2358" wp14:editId="7B77E37F">
                <wp:simplePos x="0" y="0"/>
                <wp:positionH relativeFrom="column">
                  <wp:posOffset>2225040</wp:posOffset>
                </wp:positionH>
                <wp:positionV relativeFrom="paragraph">
                  <wp:posOffset>450215</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89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35.45pt" to="289.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" strokecolor="black [3200]" strokeweight=".5pt">
                <v:stroke joinstyle="miter"/>
              </v:line>
            </w:pict>
          </mc:Fallback>
        </mc:AlternateContent>
      </w:r>
      <w:r w:rsidRPr="002E3FB3">
        <w:rPr>
          <w:b/>
          <w:sz w:val="28"/>
          <w:szCs w:val="28"/>
          <w:lang w:val="nl-NL"/>
        </w:rPr>
        <w:t xml:space="preserve">THÔNG </w:t>
      </w:r>
      <w:r w:rsidR="00B367F1">
        <w:rPr>
          <w:b/>
          <w:sz w:val="28"/>
          <w:szCs w:val="28"/>
          <w:lang w:val="nl-NL"/>
        </w:rPr>
        <w:t>BÁO</w:t>
      </w:r>
      <w:r w:rsidR="00B367F1">
        <w:rPr>
          <w:b/>
          <w:sz w:val="28"/>
          <w:szCs w:val="28"/>
          <w:lang w:val="nl-NL"/>
        </w:rPr>
        <w:br/>
        <w:t>Về việc lựa chọn tổ chức</w:t>
      </w:r>
      <w:r w:rsidRPr="002E3FB3">
        <w:rPr>
          <w:b/>
          <w:sz w:val="28"/>
          <w:szCs w:val="28"/>
          <w:lang w:val="nl-NL"/>
        </w:rPr>
        <w:t xml:space="preserve"> </w:t>
      </w:r>
      <w:r w:rsidR="00291F7B">
        <w:rPr>
          <w:b/>
          <w:sz w:val="28"/>
          <w:szCs w:val="28"/>
          <w:lang w:val="vi-VN"/>
        </w:rPr>
        <w:t xml:space="preserve">thẩm định </w:t>
      </w:r>
      <w:r w:rsidRPr="002E3FB3">
        <w:rPr>
          <w:b/>
          <w:sz w:val="28"/>
          <w:szCs w:val="28"/>
          <w:lang w:val="nl-NL"/>
        </w:rPr>
        <w:t>giá tài sản</w:t>
      </w:r>
    </w:p>
    <w:p w14:paraId="20B8DE3A" w14:textId="77777777" w:rsidR="002E3FB3" w:rsidRDefault="002E3FB3" w:rsidP="002E3FB3">
      <w:pPr>
        <w:jc w:val="center"/>
        <w:rPr>
          <w:b/>
          <w:sz w:val="28"/>
          <w:szCs w:val="28"/>
          <w:lang w:val="nl-NL"/>
        </w:rPr>
      </w:pPr>
    </w:p>
    <w:p w14:paraId="6F321914" w14:textId="77777777" w:rsidR="002E3FB3" w:rsidRPr="00B772BC" w:rsidRDefault="002E3FB3" w:rsidP="00034263">
      <w:pPr>
        <w:adjustRightInd w:val="0"/>
        <w:snapToGrid w:val="0"/>
        <w:spacing w:before="60" w:after="60" w:line="264" w:lineRule="auto"/>
        <w:ind w:firstLine="567"/>
        <w:jc w:val="both"/>
        <w:rPr>
          <w:i/>
          <w:spacing w:val="-20"/>
          <w:sz w:val="28"/>
          <w:szCs w:val="28"/>
          <w:lang w:val="nl-NL"/>
        </w:rPr>
      </w:pPr>
      <w:r w:rsidRPr="00B772BC">
        <w:rPr>
          <w:i/>
          <w:sz w:val="28"/>
          <w:szCs w:val="28"/>
          <w:lang w:val="nl-NL"/>
        </w:rPr>
        <w:t>Căn cứ</w:t>
      </w:r>
      <w:r w:rsidR="008B6DB5" w:rsidRPr="00B772BC">
        <w:rPr>
          <w:i/>
          <w:sz w:val="28"/>
          <w:szCs w:val="28"/>
          <w:lang w:val="nl-NL"/>
        </w:rPr>
        <w:t xml:space="preserve">  Điều 20</w:t>
      </w:r>
      <w:r w:rsidRPr="00B772BC">
        <w:rPr>
          <w:i/>
          <w:sz w:val="28"/>
          <w:szCs w:val="28"/>
          <w:lang w:val="nl-NL"/>
        </w:rPr>
        <w:t xml:space="preserve"> Điều </w:t>
      </w:r>
      <w:r w:rsidR="00483363" w:rsidRPr="00B772BC">
        <w:rPr>
          <w:i/>
          <w:sz w:val="28"/>
          <w:szCs w:val="28"/>
          <w:lang w:val="nl-NL"/>
        </w:rPr>
        <w:t>98</w:t>
      </w:r>
      <w:r w:rsidRPr="00B772BC">
        <w:rPr>
          <w:i/>
          <w:sz w:val="28"/>
          <w:szCs w:val="28"/>
          <w:lang w:val="nl-NL"/>
        </w:rPr>
        <w:t xml:space="preserve"> Luật Thi hành án dân sự </w:t>
      </w:r>
      <w:r w:rsidRPr="00B772BC">
        <w:rPr>
          <w:i/>
          <w:spacing w:val="-20"/>
          <w:sz w:val="28"/>
          <w:szCs w:val="28"/>
          <w:lang w:val="nl-NL"/>
        </w:rPr>
        <w:t>(được sửa đổi, bổ sung năm 2014);</w:t>
      </w:r>
    </w:p>
    <w:p w14:paraId="5EC6086C" w14:textId="77777777" w:rsidR="00B772BC" w:rsidRPr="00B772BC" w:rsidRDefault="00B772BC" w:rsidP="00034263">
      <w:pPr>
        <w:spacing w:before="60" w:after="60" w:line="264" w:lineRule="auto"/>
        <w:ind w:firstLine="567"/>
        <w:jc w:val="both"/>
        <w:rPr>
          <w:i/>
          <w:sz w:val="28"/>
          <w:szCs w:val="28"/>
        </w:rPr>
      </w:pPr>
      <w:r w:rsidRPr="00B772BC">
        <w:rPr>
          <w:i/>
          <w:sz w:val="28"/>
          <w:szCs w:val="28"/>
        </w:rPr>
        <w:t>Căn cứ Quy trình tổ chức thi hành án trong nội bộ cơ quan thi hành án dân sự (ban hành kèm theo Quyết định số 630/QĐ-TCTHADS ngày 26/6/2025 của Tổng cục trưởng Tổng cục Thi hành án dân sự);</w:t>
      </w:r>
    </w:p>
    <w:p w14:paraId="295388B4" w14:textId="77777777" w:rsidR="00B772BC" w:rsidRPr="00B772BC" w:rsidRDefault="00B772BC" w:rsidP="00034263">
      <w:pPr>
        <w:spacing w:before="60" w:after="60" w:line="264" w:lineRule="auto"/>
        <w:ind w:firstLine="567"/>
        <w:jc w:val="both"/>
        <w:rPr>
          <w:i/>
          <w:sz w:val="28"/>
          <w:szCs w:val="28"/>
        </w:rPr>
      </w:pPr>
      <w:r w:rsidRPr="00B772BC">
        <w:rPr>
          <w:i/>
          <w:sz w:val="28"/>
          <w:szCs w:val="28"/>
        </w:rPr>
        <w:t xml:space="preserve">Căn cứ Công văn số 1727/TCTHADS-NV1 ngày 20 tháng 5 năm 2025 Của Tổng cục thi hành án dân sự (Kèm theo Phụ lục I các bước lựa chọn tổ chức thẩm định giá). </w:t>
      </w:r>
    </w:p>
    <w:p w14:paraId="41B86F96" w14:textId="65A941F0"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1125/2024/HS-PT ngày 03 tháng 12 năm 2024 của Tòa án nhân dân cấp cao tại Thành phố Hồ Chí Minh;</w:t>
      </w:r>
    </w:p>
    <w:p w14:paraId="5B9D97BF"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157/2024/HS-ST ngày 11 tháng 4 năm 2024 của Tòa án nhân dân Thành phố Hồ Chí Minh;</w:t>
      </w:r>
    </w:p>
    <w:p w14:paraId="47D35473"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259/2025/HS-PT ngày 21 tháng 4 năm 2025 của Tòa án nhân dân cấp cao tại Thành phố Hồ Chí Minh;</w:t>
      </w:r>
    </w:p>
    <w:p w14:paraId="115BA65B"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504/2024/HSST ngày 17 tháng 10 năm 2024 của Tòa án nhân dân Thành phố Hồ Chí Minh;</w:t>
      </w:r>
    </w:p>
    <w:p w14:paraId="0409BE17"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các Quyết định đình chỉ xét xử phúc thẩm số 30/2024/HSPT-QĐ ngày 17 tháng 6 năm 2024 và số 37/2024/HSPT-QĐ ngày 06 tháng 9 năm 2024 của Tòa án nhân dân cấp cao tại Thành phố Hồ Chí Minh;</w:t>
      </w:r>
    </w:p>
    <w:p w14:paraId="04CE2158" w14:textId="77777777" w:rsidR="002D365C" w:rsidRPr="00B772BC" w:rsidRDefault="002D365C" w:rsidP="00034263">
      <w:pPr>
        <w:spacing w:before="60" w:after="60" w:line="264" w:lineRule="auto"/>
        <w:ind w:firstLine="567"/>
        <w:jc w:val="both"/>
        <w:rPr>
          <w:i/>
          <w:color w:val="000000"/>
          <w:spacing w:val="-12"/>
          <w:sz w:val="28"/>
          <w:szCs w:val="28"/>
          <w:lang w:val="nl-NL"/>
        </w:rPr>
      </w:pPr>
      <w:r w:rsidRPr="00B772BC">
        <w:rPr>
          <w:i/>
          <w:color w:val="000000"/>
          <w:spacing w:val="-12"/>
          <w:sz w:val="28"/>
          <w:szCs w:val="28"/>
          <w:lang w:val="nl-NL"/>
        </w:rPr>
        <w:t>Căn cứ Quyết định thi hành án theo yêu cầu số 1673/QĐ-CTHADS ngày 10 tháng 01 năm 2025 của Cục trưởng Cục Thi hành án dân sự Thành phố Hồ Chí Minh;</w:t>
      </w:r>
    </w:p>
    <w:p w14:paraId="72E1EE27" w14:textId="77777777" w:rsidR="002D365C" w:rsidRPr="00B772BC" w:rsidRDefault="002D365C" w:rsidP="00034263">
      <w:pPr>
        <w:spacing w:before="60" w:after="60" w:line="264" w:lineRule="auto"/>
        <w:ind w:firstLine="567"/>
        <w:jc w:val="both"/>
        <w:rPr>
          <w:i/>
          <w:color w:val="000000"/>
          <w:spacing w:val="-8"/>
          <w:sz w:val="28"/>
          <w:szCs w:val="28"/>
          <w:lang w:val="nl-NL"/>
        </w:rPr>
      </w:pPr>
      <w:r w:rsidRPr="00B772BC">
        <w:rPr>
          <w:i/>
          <w:color w:val="000000"/>
          <w:spacing w:val="-8"/>
          <w:sz w:val="28"/>
          <w:szCs w:val="28"/>
          <w:lang w:val="nl-NL"/>
        </w:rPr>
        <w:t>Căn cứ Quyết định thi hành án theo yêu cầu số 2805/QĐ-CTHADS ngày 11 tháng 4 năm 2025 của Cục trưởng Cục Thi hành án dân sự Thành phố Hồ Chí Minh;</w:t>
      </w:r>
    </w:p>
    <w:p w14:paraId="607A4F6B" w14:textId="77777777" w:rsidR="002D365C" w:rsidRPr="00B772BC" w:rsidRDefault="002D365C" w:rsidP="00034263">
      <w:pPr>
        <w:spacing w:before="60" w:after="60" w:line="264" w:lineRule="auto"/>
        <w:ind w:firstLine="567"/>
        <w:jc w:val="both"/>
        <w:rPr>
          <w:i/>
          <w:color w:val="000000"/>
          <w:spacing w:val="-6"/>
          <w:sz w:val="28"/>
          <w:szCs w:val="28"/>
          <w:lang w:val="nl-NL"/>
        </w:rPr>
      </w:pPr>
      <w:r w:rsidRPr="00B772BC">
        <w:rPr>
          <w:i/>
          <w:color w:val="000000"/>
          <w:spacing w:val="-6"/>
          <w:sz w:val="28"/>
          <w:szCs w:val="28"/>
          <w:lang w:val="nl-NL"/>
        </w:rPr>
        <w:t>Căn cứ Quyết định thi hành án theo yêu cầu số 3699/QĐ-CTHADS ngày 17 tháng 6 năm 2025 của Cục trưởng Cục Thi hành án dân sự Thành phố Hồ Chí Minh;</w:t>
      </w:r>
    </w:p>
    <w:p w14:paraId="4F45A273"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Lệnh kê biên tài sản số 78/LKB- CSKT-P10 ngày 04 tháng 7 năm 2023 của Cơ quan Cảnh sát điều tra - Bộ Công an;</w:t>
      </w:r>
    </w:p>
    <w:p w14:paraId="3D75E2CE"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 xml:space="preserve">Căn cứ Quyết định ủy thác xử lý tài sản số 06/QĐ-THADS ngày 31 tháng 7 năm 2025 của Thi hành </w:t>
      </w:r>
      <w:r w:rsidR="00034263" w:rsidRPr="00B772BC">
        <w:rPr>
          <w:i/>
          <w:color w:val="000000"/>
          <w:sz w:val="28"/>
          <w:szCs w:val="28"/>
          <w:lang w:val="nl-NL"/>
        </w:rPr>
        <w:t>án dân sự thành phố Hồ Chí Minh;</w:t>
      </w:r>
    </w:p>
    <w:p w14:paraId="6E8AC82F"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Quyết định xử lý tài sản số 01/QĐ-THADS ngày 20 tháng 8 năm 2025 của Thi hành án dân sự thành phố Huế.</w:t>
      </w:r>
    </w:p>
    <w:p w14:paraId="5D2E9AA0" w14:textId="77777777" w:rsidR="002E3FB3" w:rsidRPr="00B772BC" w:rsidRDefault="00EF504B" w:rsidP="00034263">
      <w:pPr>
        <w:spacing w:before="60" w:after="60" w:line="264" w:lineRule="auto"/>
        <w:ind w:firstLine="567"/>
        <w:jc w:val="both"/>
        <w:rPr>
          <w:sz w:val="28"/>
          <w:szCs w:val="28"/>
          <w:lang w:val="nl-NL"/>
        </w:rPr>
      </w:pPr>
      <w:r w:rsidRPr="00B772BC">
        <w:rPr>
          <w:sz w:val="28"/>
          <w:szCs w:val="28"/>
          <w:lang w:val="nl-NL"/>
        </w:rPr>
        <w:lastRenderedPageBreak/>
        <w:t xml:space="preserve">Chấp hành viên </w:t>
      </w:r>
      <w:r w:rsidR="002D365C" w:rsidRPr="00B772BC">
        <w:rPr>
          <w:sz w:val="28"/>
          <w:szCs w:val="28"/>
          <w:lang w:val="nl-NL"/>
        </w:rPr>
        <w:t xml:space="preserve">Thi hành án dân sự thành phố Huế </w:t>
      </w:r>
      <w:r w:rsidRPr="00B772BC">
        <w:rPr>
          <w:color w:val="000000"/>
          <w:sz w:val="28"/>
          <w:szCs w:val="28"/>
          <w:lang w:val="vi-VN"/>
        </w:rPr>
        <w:t xml:space="preserve">cần </w:t>
      </w:r>
      <w:r w:rsidRPr="00B772BC">
        <w:rPr>
          <w:color w:val="000000"/>
          <w:sz w:val="28"/>
          <w:szCs w:val="28"/>
          <w:lang w:val="nl-NL"/>
        </w:rPr>
        <w:t xml:space="preserve">lựa chọn tổ chức </w:t>
      </w:r>
      <w:r w:rsidRPr="00B772BC">
        <w:rPr>
          <w:color w:val="000000"/>
          <w:sz w:val="28"/>
          <w:szCs w:val="28"/>
          <w:lang w:val="vi-VN"/>
        </w:rPr>
        <w:t xml:space="preserve">thẩm định </w:t>
      </w:r>
      <w:r w:rsidRPr="00B772BC">
        <w:rPr>
          <w:color w:val="000000"/>
          <w:sz w:val="28"/>
          <w:szCs w:val="28"/>
          <w:lang w:val="nl-NL"/>
        </w:rPr>
        <w:t>giá</w:t>
      </w:r>
      <w:r w:rsidRPr="00B772BC">
        <w:rPr>
          <w:color w:val="000000"/>
          <w:sz w:val="28"/>
          <w:szCs w:val="28"/>
          <w:lang w:val="vi-VN"/>
        </w:rPr>
        <w:t xml:space="preserve"> đ</w:t>
      </w:r>
      <w:r w:rsidRPr="00B772BC">
        <w:rPr>
          <w:color w:val="000000"/>
          <w:sz w:val="28"/>
          <w:szCs w:val="28"/>
          <w:lang w:val="nl-NL"/>
        </w:rPr>
        <w:t xml:space="preserve">ể ký hợp đồng dịch </w:t>
      </w:r>
      <w:r w:rsidRPr="00B772BC">
        <w:rPr>
          <w:color w:val="000000"/>
          <w:sz w:val="28"/>
          <w:szCs w:val="28"/>
          <w:lang w:val="vi-VN"/>
        </w:rPr>
        <w:t xml:space="preserve">vụ thẩm định </w:t>
      </w:r>
      <w:r w:rsidRPr="00B772BC">
        <w:rPr>
          <w:color w:val="000000"/>
          <w:sz w:val="28"/>
          <w:szCs w:val="28"/>
          <w:lang w:val="nl-NL"/>
        </w:rPr>
        <w:t xml:space="preserve">giá các tài sản </w:t>
      </w:r>
      <w:r w:rsidRPr="00B772BC">
        <w:rPr>
          <w:color w:val="000000"/>
          <w:sz w:val="28"/>
          <w:szCs w:val="28"/>
          <w:lang w:val="vi-VN"/>
        </w:rPr>
        <w:t>để bảo đảm thi hành án, như sau</w:t>
      </w:r>
      <w:r w:rsidR="00B367F1" w:rsidRPr="00B772BC">
        <w:rPr>
          <w:sz w:val="28"/>
          <w:szCs w:val="28"/>
          <w:lang w:val="nl-NL"/>
        </w:rPr>
        <w:t>:</w:t>
      </w:r>
    </w:p>
    <w:p w14:paraId="5FEEC729" w14:textId="77777777" w:rsidR="00B1317E" w:rsidRPr="00B772BC" w:rsidRDefault="00B1317E" w:rsidP="00034263">
      <w:pPr>
        <w:spacing w:before="60" w:after="60" w:line="264" w:lineRule="auto"/>
        <w:ind w:firstLine="567"/>
        <w:jc w:val="both"/>
        <w:rPr>
          <w:color w:val="000000"/>
          <w:sz w:val="28"/>
          <w:szCs w:val="28"/>
          <w:lang w:val="nl-NL"/>
        </w:rPr>
      </w:pPr>
      <w:r w:rsidRPr="00B772BC">
        <w:rPr>
          <w:color w:val="000000"/>
          <w:sz w:val="28"/>
          <w:szCs w:val="28"/>
          <w:lang w:val="nl-NL"/>
        </w:rPr>
        <w:t>Quyền sử dụng đất và tài sản khác gắn liền với đất tại thửa đất số 262, Tờ bản đồ số 19; địa chỉ tại số 38 Bà Triệu, phường Phú Hội, thành phố Huế, tỉnh Thừa Thiên Huế (nay thuộc phường Thuận Hóa, thành phố Huế) theo Giấy chứng nhận quyền sử dụng đất, quyền sở hữu nhà ở và tài sản khác gắn liền với đất số CL 399010 do Sở Tài nguyên và Môi trường tỉnh Thừa Thiên Huế cấp ngày 29/01/2021.</w:t>
      </w:r>
    </w:p>
    <w:p w14:paraId="665B6455" w14:textId="04B0262E" w:rsidR="003F0262" w:rsidRPr="00B772BC" w:rsidRDefault="00026B39" w:rsidP="00034263">
      <w:pPr>
        <w:spacing w:before="60" w:after="60" w:line="264" w:lineRule="auto"/>
        <w:ind w:firstLine="567"/>
        <w:jc w:val="both"/>
        <w:rPr>
          <w:b/>
          <w:sz w:val="28"/>
          <w:szCs w:val="28"/>
          <w:lang w:val="nl-NL"/>
        </w:rPr>
      </w:pPr>
      <w:r w:rsidRPr="00B772BC">
        <w:rPr>
          <w:b/>
          <w:sz w:val="28"/>
          <w:szCs w:val="28"/>
          <w:lang w:val="nl-NL"/>
        </w:rPr>
        <w:t xml:space="preserve">* </w:t>
      </w:r>
      <w:r w:rsidR="003F0262" w:rsidRPr="00B772BC">
        <w:rPr>
          <w:b/>
          <w:sz w:val="28"/>
          <w:szCs w:val="28"/>
          <w:lang w:val="nl-NL"/>
        </w:rPr>
        <w:t xml:space="preserve">Tổ chức </w:t>
      </w:r>
      <w:r w:rsidR="00A56B3B" w:rsidRPr="00B772BC">
        <w:rPr>
          <w:b/>
          <w:sz w:val="28"/>
          <w:szCs w:val="28"/>
          <w:lang w:val="nl-NL"/>
        </w:rPr>
        <w:t>thẩm định</w:t>
      </w:r>
      <w:r w:rsidR="003F0262" w:rsidRPr="00B772BC">
        <w:rPr>
          <w:b/>
          <w:sz w:val="28"/>
          <w:szCs w:val="28"/>
          <w:lang w:val="nl-NL"/>
        </w:rPr>
        <w:t xml:space="preserve"> giá tài sản phải có các tiêu chí sau:</w:t>
      </w:r>
    </w:p>
    <w:p w14:paraId="5CE4A477" w14:textId="059A704B"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1. Là tổ chức thẩm định giá được Bộ tài chính cấp giấy chứng nhận đủ điều kiện kinh doanh dịch vụ thẩm định giá. Có trụ sở chính hoặc Chi nhánh trên địa bàn </w:t>
      </w:r>
      <w:r w:rsidRPr="00B772BC">
        <w:rPr>
          <w:sz w:val="28"/>
          <w:szCs w:val="28"/>
          <w:lang w:val="nl-NL"/>
        </w:rPr>
        <w:t>thành phố Huế</w:t>
      </w:r>
      <w:r w:rsidRPr="00B772BC">
        <w:rPr>
          <w:sz w:val="28"/>
          <w:szCs w:val="28"/>
        </w:rPr>
        <w:t xml:space="preserve">; </w:t>
      </w:r>
    </w:p>
    <w:p w14:paraId="1B1E42D8" w14:textId="77777777"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2. Thời gian thành lập của các tổ chức thẩm định giá, kinh nghiệm thẩm định giá các tài sản tương tự với tài sản kê biên trong thời hạn 06 tháng gần nhất; có ít nhất 02 thẩm định giá viên về giá đủ năng lực thẩm định giá loại tài sản cần thẩm định. </w:t>
      </w:r>
    </w:p>
    <w:p w14:paraId="0C721EFE" w14:textId="77777777"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3. Mức phí rõ ràng, công khai được nêu rõ khi nộp hồ sơ tham gia thẩm định giá (Kèm theo biểu phí có đăng ký tại Cục Quản lý giá – Bộ tài chính). </w:t>
      </w:r>
    </w:p>
    <w:p w14:paraId="6D96B90F" w14:textId="77777777"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4. Có kế hoạch để tổ chức thẩm định giá (thời hạn thực hiện, ban hành chứng thư). </w:t>
      </w:r>
    </w:p>
    <w:p w14:paraId="74B55C71" w14:textId="111BABB3" w:rsidR="00B772BC" w:rsidRPr="00B772BC" w:rsidRDefault="00B772BC" w:rsidP="00034263">
      <w:pPr>
        <w:spacing w:before="60" w:after="60" w:line="264" w:lineRule="auto"/>
        <w:ind w:firstLine="567"/>
        <w:jc w:val="both"/>
        <w:rPr>
          <w:b/>
          <w:sz w:val="28"/>
          <w:szCs w:val="28"/>
          <w:lang w:val="nl-NL"/>
        </w:rPr>
      </w:pPr>
      <w:r w:rsidRPr="00B772BC">
        <w:rPr>
          <w:sz w:val="28"/>
          <w:szCs w:val="28"/>
        </w:rPr>
        <w:t>Tiêu chí 5. Có phương án giải quyết khiếu nại, tố cáo về giá; giải trình và chịu trách nhiệm về kết quả thẩm định giá và các thông tin cần thiết khác; chịu trách nhiệm về kết quả thẩm định giá và các thông tin khác; chịu trách nhiệm bồi thường trong trường hợp có lỗi, thẩm định giá sai.</w:t>
      </w:r>
    </w:p>
    <w:p w14:paraId="23187270" w14:textId="77777777" w:rsidR="0018492D" w:rsidRPr="00B772BC" w:rsidRDefault="00026B39" w:rsidP="00034263">
      <w:pPr>
        <w:adjustRightInd w:val="0"/>
        <w:snapToGrid w:val="0"/>
        <w:spacing w:before="60" w:after="60" w:line="264" w:lineRule="auto"/>
        <w:ind w:firstLine="567"/>
        <w:jc w:val="both"/>
        <w:rPr>
          <w:sz w:val="28"/>
          <w:szCs w:val="28"/>
          <w:lang w:val="nl-NL"/>
        </w:rPr>
      </w:pPr>
      <w:r w:rsidRPr="00B772BC">
        <w:rPr>
          <w:b/>
          <w:sz w:val="28"/>
          <w:szCs w:val="28"/>
          <w:lang w:val="nl-NL"/>
        </w:rPr>
        <w:t xml:space="preserve">* Hồ </w:t>
      </w:r>
      <w:r w:rsidR="0018492D" w:rsidRPr="00B772BC">
        <w:rPr>
          <w:b/>
          <w:sz w:val="28"/>
          <w:szCs w:val="28"/>
          <w:lang w:val="nl-NL"/>
        </w:rPr>
        <w:t xml:space="preserve">sơ đăng ký tham gia thực hiện dịch vụ </w:t>
      </w:r>
      <w:r w:rsidR="0018492D" w:rsidRPr="00B772BC">
        <w:rPr>
          <w:b/>
          <w:sz w:val="28"/>
          <w:szCs w:val="28"/>
          <w:lang w:val="vi-VN"/>
        </w:rPr>
        <w:t xml:space="preserve">thẩm định </w:t>
      </w:r>
      <w:r w:rsidR="0018492D" w:rsidRPr="00B772BC">
        <w:rPr>
          <w:b/>
          <w:sz w:val="28"/>
          <w:szCs w:val="28"/>
          <w:lang w:val="nl-NL"/>
        </w:rPr>
        <w:t>giá</w:t>
      </w:r>
      <w:r w:rsidRPr="00B772BC">
        <w:rPr>
          <w:b/>
          <w:sz w:val="28"/>
          <w:szCs w:val="28"/>
          <w:lang w:val="nl-NL"/>
        </w:rPr>
        <w:t xml:space="preserve"> bao gồm</w:t>
      </w:r>
      <w:r w:rsidR="0018492D" w:rsidRPr="00B772BC">
        <w:rPr>
          <w:b/>
          <w:sz w:val="28"/>
          <w:szCs w:val="28"/>
          <w:lang w:val="nl-NL"/>
        </w:rPr>
        <w:t>:</w:t>
      </w:r>
    </w:p>
    <w:p w14:paraId="440ECE10"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Văn bản đề nghị tham gia ký hợp đồng dịch vụ thẩm định giá; </w:t>
      </w:r>
    </w:p>
    <w:p w14:paraId="52E497C0"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Hồ sơ năng lực của tổ chức thẩm định giá (Giấy chứng nhận đăng ký Doanh Nghiệp; Giấy chứng nhận đủ điều kiện kinh doanh dịch vụ thẩm định giá; mô hình, quy trình thực hiện; nhân sự; giấy tờ pháp lý; dự án tiêu biêu biểu… và các tài liệu khác có liên quan); Bảng rà soát, đánh giá tổ chức thẩm định giá tài sản đủ điều kiện (Theo mẫu phụ lục 2 ban hành kèm theo Công văn số 1727/TCTHADS-NV1 ngày 20 tháng 5 năm 2025 của Tổng cục thi hành án dân sự) </w:t>
      </w:r>
    </w:p>
    <w:p w14:paraId="424C7E83" w14:textId="0B9E4C5F"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Biểu phí thẩm định; </w:t>
      </w:r>
    </w:p>
    <w:p w14:paraId="2A92305B"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Các tài liệu chứng minh số lượng hợp đồng đã thẩm định tài sản cùng loại gần nhất và các tài liệu có liên quan kèm theo. </w:t>
      </w:r>
    </w:p>
    <w:p w14:paraId="0801782F"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Lưu ý: Tổ chức thẩm định giá cung cấp bản chính hoặc sao y bản chính các giấy tờ tài liệu do mình ban hành, cung cấp bản sao có chứng thực các giấy tờ, tài liệu khác không do mình ban hành và chịu trách nhiệm về tính chính xác đối với thông tin hồ sơ đã cung cấp. </w:t>
      </w:r>
    </w:p>
    <w:p w14:paraId="2D0F1DF0" w14:textId="77777777" w:rsidR="003F0262" w:rsidRDefault="006B29BF" w:rsidP="00034263">
      <w:pPr>
        <w:adjustRightInd w:val="0"/>
        <w:snapToGrid w:val="0"/>
        <w:spacing w:before="60" w:after="60" w:line="264" w:lineRule="auto"/>
        <w:ind w:firstLine="567"/>
        <w:jc w:val="both"/>
        <w:rPr>
          <w:sz w:val="28"/>
          <w:szCs w:val="28"/>
          <w:lang w:val="nl-NL"/>
        </w:rPr>
      </w:pPr>
      <w:r>
        <w:rPr>
          <w:b/>
          <w:sz w:val="28"/>
          <w:szCs w:val="28"/>
          <w:lang w:val="nl-NL"/>
        </w:rPr>
        <w:t xml:space="preserve">* </w:t>
      </w:r>
      <w:r w:rsidR="003F0262" w:rsidRPr="003F0262">
        <w:rPr>
          <w:b/>
          <w:sz w:val="28"/>
          <w:szCs w:val="28"/>
          <w:lang w:val="nl-NL"/>
        </w:rPr>
        <w:t xml:space="preserve">Thời gian nộp hồ sơ đăng ký: </w:t>
      </w:r>
    </w:p>
    <w:p w14:paraId="37FC566E" w14:textId="77777777" w:rsidR="003F0262" w:rsidRDefault="003F0262" w:rsidP="00034263">
      <w:pPr>
        <w:adjustRightInd w:val="0"/>
        <w:snapToGrid w:val="0"/>
        <w:spacing w:before="60" w:after="60" w:line="264" w:lineRule="auto"/>
        <w:ind w:firstLine="567"/>
        <w:jc w:val="both"/>
        <w:rPr>
          <w:sz w:val="28"/>
          <w:szCs w:val="28"/>
          <w:lang w:val="nl-NL"/>
        </w:rPr>
      </w:pPr>
      <w:r>
        <w:rPr>
          <w:sz w:val="28"/>
          <w:szCs w:val="28"/>
          <w:lang w:val="nl-NL"/>
        </w:rPr>
        <w:lastRenderedPageBreak/>
        <w:t xml:space="preserve">Từ </w:t>
      </w:r>
      <w:r w:rsidR="00110817">
        <w:rPr>
          <w:sz w:val="28"/>
          <w:szCs w:val="28"/>
          <w:lang w:val="nl-NL"/>
        </w:rPr>
        <w:t xml:space="preserve">8 giờ 00 </w:t>
      </w:r>
      <w:r>
        <w:rPr>
          <w:sz w:val="28"/>
          <w:szCs w:val="28"/>
          <w:lang w:val="nl-NL"/>
        </w:rPr>
        <w:t xml:space="preserve">ngày </w:t>
      </w:r>
      <w:r w:rsidR="00D53229">
        <w:rPr>
          <w:sz w:val="28"/>
          <w:szCs w:val="28"/>
          <w:lang w:val="nl-NL"/>
        </w:rPr>
        <w:t>21</w:t>
      </w:r>
      <w:r>
        <w:rPr>
          <w:sz w:val="28"/>
          <w:szCs w:val="28"/>
          <w:lang w:val="nl-NL"/>
        </w:rPr>
        <w:t>/</w:t>
      </w:r>
      <w:r w:rsidR="00D53229">
        <w:rPr>
          <w:sz w:val="28"/>
          <w:szCs w:val="28"/>
          <w:lang w:val="nl-NL"/>
        </w:rPr>
        <w:t>8</w:t>
      </w:r>
      <w:r>
        <w:rPr>
          <w:sz w:val="28"/>
          <w:szCs w:val="28"/>
          <w:lang w:val="nl-NL"/>
        </w:rPr>
        <w:t>/202</w:t>
      </w:r>
      <w:r w:rsidR="00D53229">
        <w:rPr>
          <w:sz w:val="28"/>
          <w:szCs w:val="28"/>
          <w:lang w:val="nl-NL"/>
        </w:rPr>
        <w:t>5</w:t>
      </w:r>
      <w:r>
        <w:rPr>
          <w:sz w:val="28"/>
          <w:szCs w:val="28"/>
          <w:lang w:val="nl-NL"/>
        </w:rPr>
        <w:t xml:space="preserve"> đến </w:t>
      </w:r>
      <w:r w:rsidR="00110817">
        <w:rPr>
          <w:sz w:val="28"/>
          <w:szCs w:val="28"/>
          <w:lang w:val="nl-NL"/>
        </w:rPr>
        <w:t xml:space="preserve">17 giờ 00 </w:t>
      </w:r>
      <w:r>
        <w:rPr>
          <w:sz w:val="28"/>
          <w:szCs w:val="28"/>
          <w:lang w:val="nl-NL"/>
        </w:rPr>
        <w:t xml:space="preserve">ngày </w:t>
      </w:r>
      <w:r w:rsidR="00D53229">
        <w:rPr>
          <w:sz w:val="28"/>
          <w:szCs w:val="28"/>
          <w:lang w:val="nl-NL"/>
        </w:rPr>
        <w:t>27</w:t>
      </w:r>
      <w:r w:rsidR="00DD3329">
        <w:rPr>
          <w:sz w:val="28"/>
          <w:szCs w:val="28"/>
          <w:lang w:val="nl-NL"/>
        </w:rPr>
        <w:t>/</w:t>
      </w:r>
      <w:r w:rsidR="00D53229">
        <w:rPr>
          <w:sz w:val="28"/>
          <w:szCs w:val="28"/>
          <w:lang w:val="nl-NL"/>
        </w:rPr>
        <w:t>8</w:t>
      </w:r>
      <w:r>
        <w:rPr>
          <w:sz w:val="28"/>
          <w:szCs w:val="28"/>
          <w:lang w:val="nl-NL"/>
        </w:rPr>
        <w:t>/202</w:t>
      </w:r>
      <w:r w:rsidR="00D53229">
        <w:rPr>
          <w:sz w:val="28"/>
          <w:szCs w:val="28"/>
          <w:lang w:val="nl-NL"/>
        </w:rPr>
        <w:t>5</w:t>
      </w:r>
      <w:r w:rsidR="004355BC">
        <w:rPr>
          <w:sz w:val="28"/>
          <w:szCs w:val="28"/>
          <w:lang w:val="nl-NL"/>
        </w:rPr>
        <w:t>.</w:t>
      </w:r>
    </w:p>
    <w:p w14:paraId="668C966C" w14:textId="77777777" w:rsidR="005147FB" w:rsidRDefault="006B29BF" w:rsidP="00034263">
      <w:pPr>
        <w:adjustRightInd w:val="0"/>
        <w:snapToGrid w:val="0"/>
        <w:spacing w:before="60" w:after="60" w:line="264" w:lineRule="auto"/>
        <w:ind w:firstLine="567"/>
        <w:jc w:val="both"/>
        <w:rPr>
          <w:sz w:val="28"/>
          <w:szCs w:val="28"/>
          <w:lang w:val="nl-NL"/>
        </w:rPr>
      </w:pPr>
      <w:r>
        <w:rPr>
          <w:b/>
          <w:sz w:val="28"/>
          <w:szCs w:val="28"/>
          <w:lang w:val="nl-NL"/>
        </w:rPr>
        <w:t>*</w:t>
      </w:r>
      <w:r w:rsidR="004355BC" w:rsidRPr="00DC303B">
        <w:rPr>
          <w:b/>
          <w:sz w:val="28"/>
          <w:szCs w:val="28"/>
          <w:lang w:val="nl-NL"/>
        </w:rPr>
        <w:t xml:space="preserve"> Địa điểm nộp </w:t>
      </w:r>
      <w:r w:rsidR="002845E4">
        <w:rPr>
          <w:b/>
          <w:sz w:val="28"/>
          <w:szCs w:val="28"/>
          <w:lang w:val="nl-NL"/>
        </w:rPr>
        <w:t>hồ sơ đăng ký</w:t>
      </w:r>
      <w:r w:rsidR="004355BC" w:rsidRPr="00DC303B">
        <w:rPr>
          <w:b/>
          <w:sz w:val="28"/>
          <w:szCs w:val="28"/>
          <w:lang w:val="nl-NL"/>
        </w:rPr>
        <w:t>:</w:t>
      </w:r>
      <w:r w:rsidR="004355BC">
        <w:rPr>
          <w:sz w:val="28"/>
          <w:szCs w:val="28"/>
          <w:lang w:val="nl-NL"/>
        </w:rPr>
        <w:t xml:space="preserve"> </w:t>
      </w:r>
    </w:p>
    <w:p w14:paraId="3A738C9E" w14:textId="77777777" w:rsidR="004355BC" w:rsidRDefault="002D365C" w:rsidP="00034263">
      <w:pPr>
        <w:adjustRightInd w:val="0"/>
        <w:snapToGrid w:val="0"/>
        <w:spacing w:before="60" w:after="60" w:line="264" w:lineRule="auto"/>
        <w:ind w:firstLine="567"/>
        <w:jc w:val="both"/>
        <w:rPr>
          <w:sz w:val="28"/>
          <w:szCs w:val="28"/>
          <w:lang w:val="nl-NL"/>
        </w:rPr>
      </w:pPr>
      <w:r>
        <w:rPr>
          <w:sz w:val="28"/>
          <w:szCs w:val="28"/>
          <w:lang w:val="nl-NL"/>
        </w:rPr>
        <w:t xml:space="preserve">Thi hành án dân sự thành phố Huế </w:t>
      </w:r>
      <w:r w:rsidR="004A3E2E">
        <w:rPr>
          <w:sz w:val="28"/>
          <w:szCs w:val="28"/>
          <w:lang w:val="nl-NL"/>
        </w:rPr>
        <w:t xml:space="preserve">- </w:t>
      </w:r>
      <w:r w:rsidR="004355BC">
        <w:rPr>
          <w:sz w:val="28"/>
          <w:szCs w:val="28"/>
          <w:lang w:val="nl-NL"/>
        </w:rPr>
        <w:t xml:space="preserve">Địa chỉ: 36 Nguyễn Sinh Sắc, phường Vỹ Dạ, thành phố Huế, </w:t>
      </w:r>
      <w:r>
        <w:rPr>
          <w:sz w:val="28"/>
          <w:szCs w:val="28"/>
          <w:lang w:val="nl-NL"/>
        </w:rPr>
        <w:t>thành phố Huế</w:t>
      </w:r>
      <w:r w:rsidR="004355BC">
        <w:rPr>
          <w:sz w:val="28"/>
          <w:szCs w:val="28"/>
          <w:lang w:val="nl-NL"/>
        </w:rPr>
        <w:t>.</w:t>
      </w:r>
    </w:p>
    <w:p w14:paraId="7DE66C00" w14:textId="77777777" w:rsidR="005147FB" w:rsidRPr="0018492D" w:rsidRDefault="006B29BF" w:rsidP="00034263">
      <w:pPr>
        <w:adjustRightInd w:val="0"/>
        <w:snapToGrid w:val="0"/>
        <w:spacing w:before="60" w:after="60" w:line="264" w:lineRule="auto"/>
        <w:ind w:firstLine="567"/>
        <w:jc w:val="both"/>
        <w:rPr>
          <w:spacing w:val="-20"/>
          <w:sz w:val="28"/>
          <w:szCs w:val="28"/>
          <w:lang w:val="nl-NL"/>
        </w:rPr>
      </w:pPr>
      <w:r>
        <w:rPr>
          <w:b/>
          <w:sz w:val="28"/>
          <w:szCs w:val="28"/>
          <w:lang w:val="nl-NL"/>
        </w:rPr>
        <w:t>*</w:t>
      </w:r>
      <w:r w:rsidR="004355BC" w:rsidRPr="00DC303B">
        <w:rPr>
          <w:b/>
          <w:sz w:val="28"/>
          <w:szCs w:val="28"/>
          <w:lang w:val="nl-NL"/>
        </w:rPr>
        <w:t xml:space="preserve"> Hình thức nhận hồ sơ</w:t>
      </w:r>
      <w:r w:rsidR="0018492D" w:rsidRPr="0018492D">
        <w:rPr>
          <w:b/>
          <w:sz w:val="28"/>
          <w:szCs w:val="28"/>
          <w:lang w:val="nl-NL"/>
        </w:rPr>
        <w:t xml:space="preserve"> </w:t>
      </w:r>
      <w:r w:rsidR="0018492D">
        <w:rPr>
          <w:b/>
          <w:sz w:val="28"/>
          <w:szCs w:val="28"/>
          <w:lang w:val="nl-NL"/>
        </w:rPr>
        <w:t>đăng ký</w:t>
      </w:r>
      <w:r w:rsidR="0018492D" w:rsidRPr="0018492D">
        <w:rPr>
          <w:b/>
          <w:spacing w:val="-20"/>
          <w:sz w:val="28"/>
          <w:szCs w:val="28"/>
          <w:lang w:val="nl-NL"/>
        </w:rPr>
        <w:t>:</w:t>
      </w:r>
    </w:p>
    <w:p w14:paraId="0BCA3DB4" w14:textId="77777777" w:rsidR="005147FB" w:rsidRDefault="005147FB" w:rsidP="00034263">
      <w:pPr>
        <w:adjustRightInd w:val="0"/>
        <w:snapToGrid w:val="0"/>
        <w:spacing w:before="60" w:after="60" w:line="264" w:lineRule="auto"/>
        <w:ind w:firstLine="567"/>
        <w:jc w:val="both"/>
        <w:rPr>
          <w:sz w:val="28"/>
          <w:szCs w:val="28"/>
          <w:lang w:val="nl-NL"/>
        </w:rPr>
      </w:pPr>
      <w:r>
        <w:rPr>
          <w:sz w:val="28"/>
          <w:szCs w:val="28"/>
          <w:lang w:val="nl-NL"/>
        </w:rPr>
        <w:t>- Hồ sơ đăng ký phải được n</w:t>
      </w:r>
      <w:r w:rsidR="004355BC">
        <w:rPr>
          <w:sz w:val="28"/>
          <w:szCs w:val="28"/>
          <w:lang w:val="nl-NL"/>
        </w:rPr>
        <w:t xml:space="preserve">ộp trực tiếp. </w:t>
      </w:r>
    </w:p>
    <w:p w14:paraId="68ADE60C" w14:textId="77777777" w:rsidR="004355BC" w:rsidRDefault="005147FB" w:rsidP="00034263">
      <w:pPr>
        <w:adjustRightInd w:val="0"/>
        <w:snapToGrid w:val="0"/>
        <w:spacing w:before="60" w:after="60" w:line="264" w:lineRule="auto"/>
        <w:ind w:firstLine="567"/>
        <w:jc w:val="both"/>
        <w:rPr>
          <w:sz w:val="28"/>
          <w:szCs w:val="28"/>
          <w:lang w:val="nl-NL"/>
        </w:rPr>
      </w:pPr>
      <w:r>
        <w:rPr>
          <w:sz w:val="28"/>
          <w:szCs w:val="28"/>
          <w:lang w:val="nl-NL"/>
        </w:rPr>
        <w:t xml:space="preserve">- </w:t>
      </w:r>
      <w:r w:rsidR="004355BC">
        <w:rPr>
          <w:sz w:val="28"/>
          <w:szCs w:val="28"/>
          <w:lang w:val="nl-NL"/>
        </w:rPr>
        <w:t xml:space="preserve">Hồ sơ </w:t>
      </w:r>
      <w:r>
        <w:rPr>
          <w:sz w:val="28"/>
          <w:szCs w:val="28"/>
          <w:lang w:val="nl-NL"/>
        </w:rPr>
        <w:t xml:space="preserve">đăng ký </w:t>
      </w:r>
      <w:r w:rsidR="004355BC">
        <w:rPr>
          <w:sz w:val="28"/>
          <w:szCs w:val="28"/>
          <w:lang w:val="nl-NL"/>
        </w:rPr>
        <w:t xml:space="preserve">không được lựa chọn không hoàn trả lại. </w:t>
      </w:r>
    </w:p>
    <w:p w14:paraId="725F5B62" w14:textId="77777777" w:rsidR="004355BC" w:rsidRPr="002D365C" w:rsidRDefault="006B29BF" w:rsidP="00034263">
      <w:pPr>
        <w:spacing w:before="60" w:after="60" w:line="264" w:lineRule="auto"/>
        <w:ind w:firstLine="567"/>
        <w:jc w:val="both"/>
        <w:rPr>
          <w:color w:val="000000"/>
          <w:sz w:val="28"/>
          <w:szCs w:val="28"/>
          <w:lang w:val="nl-NL"/>
        </w:rPr>
      </w:pPr>
      <w:r>
        <w:rPr>
          <w:color w:val="000000"/>
          <w:sz w:val="28"/>
          <w:szCs w:val="28"/>
          <w:lang w:val="nl-NL"/>
        </w:rPr>
        <w:t xml:space="preserve">Chấp hành viên </w:t>
      </w:r>
      <w:r w:rsidR="002D365C">
        <w:rPr>
          <w:sz w:val="28"/>
          <w:szCs w:val="28"/>
          <w:lang w:val="nl-NL"/>
        </w:rPr>
        <w:t xml:space="preserve">Thi hành án dân sự thành phố Huế </w:t>
      </w:r>
      <w:r>
        <w:rPr>
          <w:color w:val="000000"/>
          <w:sz w:val="28"/>
          <w:szCs w:val="28"/>
          <w:lang w:val="nl-NL"/>
        </w:rPr>
        <w:t xml:space="preserve">thông báo để </w:t>
      </w:r>
      <w:r>
        <w:rPr>
          <w:color w:val="000000"/>
          <w:sz w:val="28"/>
          <w:szCs w:val="28"/>
          <w:lang w:val="vi-VN"/>
        </w:rPr>
        <w:t xml:space="preserve">các tổ chức thẩm định giá trên địa bàn </w:t>
      </w:r>
      <w:r w:rsidR="002D365C">
        <w:rPr>
          <w:color w:val="000000"/>
          <w:sz w:val="28"/>
          <w:szCs w:val="28"/>
          <w:lang w:val="vi-VN"/>
        </w:rPr>
        <w:t xml:space="preserve">thành phố Huế </w:t>
      </w:r>
      <w:r>
        <w:rPr>
          <w:color w:val="000000"/>
          <w:sz w:val="28"/>
          <w:szCs w:val="28"/>
          <w:lang w:val="nl-NL"/>
        </w:rPr>
        <w:t>biết</w:t>
      </w:r>
      <w:r>
        <w:rPr>
          <w:color w:val="000000"/>
          <w:sz w:val="28"/>
          <w:szCs w:val="28"/>
          <w:lang w:val="vi-VN"/>
        </w:rPr>
        <w:t>, đăng ký</w:t>
      </w:r>
      <w:r w:rsidR="004355BC">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5BC" w:rsidRPr="002D365C" w14:paraId="18BD1726" w14:textId="77777777" w:rsidTr="00B023DE">
        <w:tc>
          <w:tcPr>
            <w:tcW w:w="4672" w:type="dxa"/>
          </w:tcPr>
          <w:p w14:paraId="4F41B690" w14:textId="77777777" w:rsidR="004355BC" w:rsidRPr="004355BC" w:rsidRDefault="004355BC" w:rsidP="00B023DE">
            <w:pPr>
              <w:spacing w:before="120"/>
              <w:jc w:val="both"/>
              <w:rPr>
                <w:b/>
                <w:i/>
                <w:lang w:val="nl-NL"/>
              </w:rPr>
            </w:pPr>
            <w:r w:rsidRPr="004355BC">
              <w:rPr>
                <w:b/>
                <w:i/>
                <w:lang w:val="nl-NL"/>
              </w:rPr>
              <w:t>Nơi nhận:</w:t>
            </w:r>
          </w:p>
          <w:p w14:paraId="270584CF" w14:textId="77777777" w:rsidR="00F033CF" w:rsidRPr="004355BC" w:rsidRDefault="004355BC" w:rsidP="00F033CF">
            <w:pPr>
              <w:jc w:val="both"/>
              <w:rPr>
                <w:sz w:val="22"/>
                <w:szCs w:val="22"/>
                <w:lang w:val="nl-NL"/>
              </w:rPr>
            </w:pPr>
            <w:r w:rsidRPr="004355BC">
              <w:rPr>
                <w:sz w:val="22"/>
                <w:szCs w:val="22"/>
                <w:lang w:val="nl-NL"/>
              </w:rPr>
              <w:t xml:space="preserve">- </w:t>
            </w:r>
            <w:r w:rsidR="004A3E2E">
              <w:rPr>
                <w:sz w:val="22"/>
                <w:szCs w:val="22"/>
                <w:lang w:val="nl-NL"/>
              </w:rPr>
              <w:t xml:space="preserve">Các tổ chức </w:t>
            </w:r>
            <w:r w:rsidR="00F4061C">
              <w:rPr>
                <w:sz w:val="22"/>
                <w:szCs w:val="22"/>
                <w:lang w:val="nl-NL"/>
              </w:rPr>
              <w:t>thẩm định</w:t>
            </w:r>
            <w:r w:rsidR="004A3E2E">
              <w:rPr>
                <w:sz w:val="22"/>
                <w:szCs w:val="22"/>
                <w:lang w:val="nl-NL"/>
              </w:rPr>
              <w:t xml:space="preserve"> giá trên địa bàn tỉnh;</w:t>
            </w:r>
          </w:p>
          <w:p w14:paraId="19C4D284" w14:textId="77777777" w:rsidR="00F033CF" w:rsidRDefault="00F033CF" w:rsidP="00F033CF">
            <w:pPr>
              <w:jc w:val="both"/>
              <w:rPr>
                <w:sz w:val="22"/>
                <w:szCs w:val="22"/>
                <w:lang w:val="nl-NL"/>
              </w:rPr>
            </w:pPr>
            <w:r>
              <w:rPr>
                <w:sz w:val="22"/>
                <w:szCs w:val="22"/>
                <w:lang w:val="nl-NL"/>
              </w:rPr>
              <w:t xml:space="preserve">- Đăng tải </w:t>
            </w:r>
            <w:r w:rsidR="008B63A8">
              <w:rPr>
                <w:sz w:val="22"/>
                <w:szCs w:val="22"/>
                <w:lang w:val="nl-NL"/>
              </w:rPr>
              <w:t>Cổng</w:t>
            </w:r>
            <w:r w:rsidR="001246D8">
              <w:rPr>
                <w:sz w:val="22"/>
                <w:szCs w:val="22"/>
                <w:lang w:val="nl-NL"/>
              </w:rPr>
              <w:t xml:space="preserve"> TTĐT </w:t>
            </w:r>
            <w:r w:rsidR="00D53229">
              <w:rPr>
                <w:sz w:val="22"/>
                <w:szCs w:val="22"/>
                <w:lang w:val="nl-NL"/>
              </w:rPr>
              <w:t>Cục QL</w:t>
            </w:r>
            <w:r w:rsidR="001246D8">
              <w:rPr>
                <w:sz w:val="22"/>
                <w:szCs w:val="22"/>
                <w:lang w:val="nl-NL"/>
              </w:rPr>
              <w:t>THADS</w:t>
            </w:r>
            <w:r w:rsidRPr="004355BC">
              <w:rPr>
                <w:sz w:val="22"/>
                <w:szCs w:val="22"/>
                <w:lang w:val="nl-NL"/>
              </w:rPr>
              <w:t>;</w:t>
            </w:r>
          </w:p>
          <w:p w14:paraId="2ECCD936" w14:textId="77777777" w:rsidR="002E5893" w:rsidRPr="004355BC" w:rsidRDefault="002E5893" w:rsidP="00F033CF">
            <w:pPr>
              <w:jc w:val="both"/>
              <w:rPr>
                <w:sz w:val="22"/>
                <w:szCs w:val="22"/>
                <w:lang w:val="nl-NL"/>
              </w:rPr>
            </w:pPr>
            <w:r>
              <w:rPr>
                <w:sz w:val="22"/>
                <w:szCs w:val="22"/>
                <w:lang w:val="nl-NL"/>
              </w:rPr>
              <w:t xml:space="preserve">- Đăng tải </w:t>
            </w:r>
            <w:r w:rsidRPr="004355BC">
              <w:rPr>
                <w:sz w:val="22"/>
                <w:szCs w:val="22"/>
                <w:lang w:val="nl-NL"/>
              </w:rPr>
              <w:t xml:space="preserve">Trang TTĐT THADS </w:t>
            </w:r>
            <w:r w:rsidR="00D53229">
              <w:rPr>
                <w:sz w:val="22"/>
                <w:szCs w:val="22"/>
                <w:lang w:val="nl-NL"/>
              </w:rPr>
              <w:t xml:space="preserve">thành phố </w:t>
            </w:r>
            <w:r w:rsidRPr="004355BC">
              <w:rPr>
                <w:sz w:val="22"/>
                <w:szCs w:val="22"/>
                <w:lang w:val="nl-NL"/>
              </w:rPr>
              <w:t>Huế;</w:t>
            </w:r>
          </w:p>
          <w:p w14:paraId="03B5BC7F" w14:textId="77777777" w:rsidR="004355BC" w:rsidRDefault="004355BC" w:rsidP="00E82351">
            <w:pPr>
              <w:jc w:val="both"/>
              <w:rPr>
                <w:sz w:val="28"/>
                <w:szCs w:val="28"/>
                <w:lang w:val="nl-NL"/>
              </w:rPr>
            </w:pPr>
            <w:r w:rsidRPr="004355BC">
              <w:rPr>
                <w:sz w:val="22"/>
                <w:szCs w:val="22"/>
                <w:lang w:val="nl-NL"/>
              </w:rPr>
              <w:t>- Lưu: VT, HSTHA.</w:t>
            </w:r>
          </w:p>
        </w:tc>
        <w:tc>
          <w:tcPr>
            <w:tcW w:w="4672" w:type="dxa"/>
          </w:tcPr>
          <w:p w14:paraId="6E0CF960" w14:textId="77777777" w:rsidR="004355BC" w:rsidRPr="004355BC" w:rsidRDefault="004355BC" w:rsidP="00B023DE">
            <w:pPr>
              <w:spacing w:before="120"/>
              <w:jc w:val="center"/>
              <w:rPr>
                <w:b/>
                <w:sz w:val="28"/>
                <w:szCs w:val="28"/>
                <w:lang w:val="nl-NL"/>
              </w:rPr>
            </w:pPr>
            <w:r w:rsidRPr="004355BC">
              <w:rPr>
                <w:b/>
                <w:sz w:val="28"/>
                <w:szCs w:val="28"/>
                <w:lang w:val="nl-NL"/>
              </w:rPr>
              <w:t>CHẤP HÀNH VIÊN</w:t>
            </w:r>
          </w:p>
          <w:p w14:paraId="02C7BC48" w14:textId="77777777" w:rsidR="004355BC" w:rsidRPr="004355BC" w:rsidRDefault="004355BC" w:rsidP="004355BC">
            <w:pPr>
              <w:jc w:val="center"/>
              <w:rPr>
                <w:b/>
                <w:sz w:val="28"/>
                <w:szCs w:val="28"/>
                <w:lang w:val="nl-NL"/>
              </w:rPr>
            </w:pPr>
          </w:p>
          <w:p w14:paraId="438ED8EB" w14:textId="77777777" w:rsidR="004355BC" w:rsidRPr="004355BC" w:rsidRDefault="004355BC" w:rsidP="004355BC">
            <w:pPr>
              <w:jc w:val="center"/>
              <w:rPr>
                <w:b/>
                <w:sz w:val="28"/>
                <w:szCs w:val="28"/>
                <w:lang w:val="nl-NL"/>
              </w:rPr>
            </w:pPr>
          </w:p>
          <w:p w14:paraId="5A248324" w14:textId="77777777" w:rsidR="004355BC" w:rsidRPr="004355BC" w:rsidRDefault="004355BC" w:rsidP="004355BC">
            <w:pPr>
              <w:jc w:val="center"/>
              <w:rPr>
                <w:b/>
                <w:sz w:val="28"/>
                <w:szCs w:val="28"/>
                <w:lang w:val="nl-NL"/>
              </w:rPr>
            </w:pPr>
          </w:p>
          <w:p w14:paraId="45C7EFC4" w14:textId="77777777" w:rsidR="00EB673F" w:rsidRDefault="00EB673F" w:rsidP="004355BC">
            <w:pPr>
              <w:jc w:val="center"/>
              <w:rPr>
                <w:b/>
                <w:sz w:val="28"/>
                <w:szCs w:val="28"/>
                <w:lang w:val="nl-NL"/>
              </w:rPr>
            </w:pPr>
          </w:p>
          <w:p w14:paraId="22461D6D" w14:textId="77777777" w:rsidR="00D66020" w:rsidRDefault="00D66020" w:rsidP="004355BC">
            <w:pPr>
              <w:jc w:val="center"/>
              <w:rPr>
                <w:b/>
                <w:sz w:val="28"/>
                <w:szCs w:val="28"/>
                <w:lang w:val="nl-NL"/>
              </w:rPr>
            </w:pPr>
          </w:p>
          <w:p w14:paraId="76E3B5A9" w14:textId="77777777" w:rsidR="004355BC" w:rsidRDefault="004355BC" w:rsidP="004355BC">
            <w:pPr>
              <w:jc w:val="center"/>
              <w:rPr>
                <w:sz w:val="28"/>
                <w:szCs w:val="28"/>
                <w:lang w:val="nl-NL"/>
              </w:rPr>
            </w:pPr>
            <w:r w:rsidRPr="004355BC">
              <w:rPr>
                <w:b/>
                <w:sz w:val="28"/>
                <w:szCs w:val="28"/>
                <w:lang w:val="nl-NL"/>
              </w:rPr>
              <w:t>Trần Anh Nguyên</w:t>
            </w:r>
          </w:p>
        </w:tc>
      </w:tr>
    </w:tbl>
    <w:p w14:paraId="292DBEEF" w14:textId="77777777" w:rsidR="004355BC" w:rsidRDefault="004355BC" w:rsidP="00E82351">
      <w:pPr>
        <w:ind w:firstLine="567"/>
        <w:jc w:val="both"/>
        <w:rPr>
          <w:sz w:val="28"/>
          <w:szCs w:val="28"/>
          <w:lang w:val="nl-NL"/>
        </w:rPr>
      </w:pPr>
    </w:p>
    <w:sectPr w:rsidR="004355BC" w:rsidSect="00EB673F">
      <w:pgSz w:w="11906" w:h="16838" w:code="9"/>
      <w:pgMar w:top="1134" w:right="851" w:bottom="709"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A2D"/>
    <w:rsid w:val="00026B39"/>
    <w:rsid w:val="00034263"/>
    <w:rsid w:val="000B6C66"/>
    <w:rsid w:val="000D66CD"/>
    <w:rsid w:val="001016D2"/>
    <w:rsid w:val="0010493E"/>
    <w:rsid w:val="00110817"/>
    <w:rsid w:val="001246D8"/>
    <w:rsid w:val="0017108B"/>
    <w:rsid w:val="0018492D"/>
    <w:rsid w:val="001B7117"/>
    <w:rsid w:val="001D09D6"/>
    <w:rsid w:val="001D2305"/>
    <w:rsid w:val="001D2F8E"/>
    <w:rsid w:val="001E26F9"/>
    <w:rsid w:val="00245993"/>
    <w:rsid w:val="002466F9"/>
    <w:rsid w:val="002845E4"/>
    <w:rsid w:val="002868A9"/>
    <w:rsid w:val="00291F7B"/>
    <w:rsid w:val="002C3077"/>
    <w:rsid w:val="002D365C"/>
    <w:rsid w:val="002E3FB3"/>
    <w:rsid w:val="002E5893"/>
    <w:rsid w:val="002E6A1B"/>
    <w:rsid w:val="00317AB7"/>
    <w:rsid w:val="00355E9A"/>
    <w:rsid w:val="003A7B85"/>
    <w:rsid w:val="003C7B5A"/>
    <w:rsid w:val="003F0262"/>
    <w:rsid w:val="00416F47"/>
    <w:rsid w:val="0043446C"/>
    <w:rsid w:val="004355BC"/>
    <w:rsid w:val="00456AD2"/>
    <w:rsid w:val="0045793E"/>
    <w:rsid w:val="00483363"/>
    <w:rsid w:val="004A3E2E"/>
    <w:rsid w:val="004B767B"/>
    <w:rsid w:val="004E1D3B"/>
    <w:rsid w:val="005147FB"/>
    <w:rsid w:val="00577A07"/>
    <w:rsid w:val="005A0BDF"/>
    <w:rsid w:val="005B0342"/>
    <w:rsid w:val="005F2308"/>
    <w:rsid w:val="006609BD"/>
    <w:rsid w:val="006B29BF"/>
    <w:rsid w:val="006B29FB"/>
    <w:rsid w:val="006C0501"/>
    <w:rsid w:val="006E6EFA"/>
    <w:rsid w:val="00746BE8"/>
    <w:rsid w:val="007532F1"/>
    <w:rsid w:val="007D4075"/>
    <w:rsid w:val="007F4739"/>
    <w:rsid w:val="00807015"/>
    <w:rsid w:val="008421E9"/>
    <w:rsid w:val="008B63A8"/>
    <w:rsid w:val="008B6DB5"/>
    <w:rsid w:val="00967786"/>
    <w:rsid w:val="0097321E"/>
    <w:rsid w:val="00996563"/>
    <w:rsid w:val="009C2312"/>
    <w:rsid w:val="009C2D61"/>
    <w:rsid w:val="009F7FB0"/>
    <w:rsid w:val="00A1142E"/>
    <w:rsid w:val="00A366EA"/>
    <w:rsid w:val="00A56B3B"/>
    <w:rsid w:val="00A620BA"/>
    <w:rsid w:val="00AB4BE8"/>
    <w:rsid w:val="00AC1D99"/>
    <w:rsid w:val="00AE2FBE"/>
    <w:rsid w:val="00B007A2"/>
    <w:rsid w:val="00B023DE"/>
    <w:rsid w:val="00B05646"/>
    <w:rsid w:val="00B1317E"/>
    <w:rsid w:val="00B367F1"/>
    <w:rsid w:val="00B772BC"/>
    <w:rsid w:val="00B934EB"/>
    <w:rsid w:val="00B95A22"/>
    <w:rsid w:val="00BD0643"/>
    <w:rsid w:val="00BF2166"/>
    <w:rsid w:val="00C078A9"/>
    <w:rsid w:val="00C43C19"/>
    <w:rsid w:val="00C85AFB"/>
    <w:rsid w:val="00C912BF"/>
    <w:rsid w:val="00D53229"/>
    <w:rsid w:val="00D54DDD"/>
    <w:rsid w:val="00D66020"/>
    <w:rsid w:val="00D67C50"/>
    <w:rsid w:val="00D730DD"/>
    <w:rsid w:val="00DA0BF4"/>
    <w:rsid w:val="00DA0E32"/>
    <w:rsid w:val="00DC303B"/>
    <w:rsid w:val="00DD3329"/>
    <w:rsid w:val="00E0188A"/>
    <w:rsid w:val="00E3652D"/>
    <w:rsid w:val="00E374F9"/>
    <w:rsid w:val="00E80978"/>
    <w:rsid w:val="00E82351"/>
    <w:rsid w:val="00EB673F"/>
    <w:rsid w:val="00EF504B"/>
    <w:rsid w:val="00F033CF"/>
    <w:rsid w:val="00F4061C"/>
    <w:rsid w:val="00F429D1"/>
    <w:rsid w:val="00F76EA5"/>
    <w:rsid w:val="00F856B8"/>
    <w:rsid w:val="00FA21A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0599"/>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52FBB-D3F2-4344-BE76-3B5B5A0FE8B1}">
  <ds:schemaRefs>
    <ds:schemaRef ds:uri="http://schemas.openxmlformats.org/officeDocument/2006/bibliography"/>
  </ds:schemaRefs>
</ds:datastoreItem>
</file>

<file path=customXml/itemProps2.xml><?xml version="1.0" encoding="utf-8"?>
<ds:datastoreItem xmlns:ds="http://schemas.openxmlformats.org/officeDocument/2006/customXml" ds:itemID="{791906C5-C346-4BF5-BF98-88F195A44983}"/>
</file>

<file path=customXml/itemProps3.xml><?xml version="1.0" encoding="utf-8"?>
<ds:datastoreItem xmlns:ds="http://schemas.openxmlformats.org/officeDocument/2006/customXml" ds:itemID="{BE68D7B7-1861-4F69-A311-779DDB333DDD}"/>
</file>

<file path=customXml/itemProps4.xml><?xml version="1.0" encoding="utf-8"?>
<ds:datastoreItem xmlns:ds="http://schemas.openxmlformats.org/officeDocument/2006/customXml" ds:itemID="{ACF1E5A3-CD41-4F40-9AE8-63E53AB76194}"/>
</file>

<file path=docProps/app.xml><?xml version="1.0" encoding="utf-8"?>
<Properties xmlns="http://schemas.openxmlformats.org/officeDocument/2006/extended-properties" xmlns:vt="http://schemas.openxmlformats.org/officeDocument/2006/docPropsVTypes">
  <Template>Normal</Template>
  <TotalTime>498</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57</cp:revision>
  <cp:lastPrinted>2024-05-09T06:52:00Z</cp:lastPrinted>
  <dcterms:created xsi:type="dcterms:W3CDTF">2020-05-21T08:35:00Z</dcterms:created>
  <dcterms:modified xsi:type="dcterms:W3CDTF">2025-11-10T08:27:00Z</dcterms:modified>
</cp:coreProperties>
</file>